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spacing/>
        <w:rPr>
          <w:b/>
          <w:sz w:val="28"/>
        </w:rPr>
      </w:pPr>
      <w:bookmarkStart w:id="2" w:name="_Toc90300351"/>
      <w:r>
        <w:rPr>
          <w:b/>
          <w:sz w:val="28"/>
        </w:rPr>
        <w:t xml:space="preserve">Formulaire d’inscription au statut d’auditeur ou d’auditrice</w:t>
      </w:r>
      <w:bookmarkEnd w:id="2"/>
    </w:p>
    <w:p>
      <w:pPr>
        <w:spacing/>
        <w:rPr/>
      </w:pPr>
    </w:p>
    <w:p>
      <w:pPr>
        <w:spacing w:before="120"/>
        <w:rPr>
          <w:b/>
          <w:sz w:val="24"/>
        </w:rPr>
      </w:pPr>
      <w:r>
        <w:rPr>
          <w:b/>
          <w:sz w:val="24"/>
        </w:rPr>
        <w:t xml:space="preserve">Informations préliminaires</w:t>
      </w:r>
    </w:p>
    <w:p>
      <w:pPr>
        <w:spacing/>
        <w:rPr/>
      </w:pPr>
    </w:p>
    <w:p>
      <w:pPr>
        <w:spacing/>
        <w:rPr>
          <w:i/>
        </w:rPr>
      </w:pPr>
      <w:r>
        <w:rPr>
          <w:i/>
        </w:rPr>
        <w:t xml:space="preserve">Le statut d’auditeur ou d’auditrice permet de suivre des cours prévus par les programmes de formation initiale de la HEP-BEJUNE, sans viser l’obtention de crédits ECTS. La demande d’inscription est soumise à l’accord de la direction de la filière de formation et des </w:t>
      </w:r>
      <w:r>
        <w:rPr>
          <w:i/>
        </w:rPr>
        <w:t xml:space="preserve">professeur·e·s</w:t>
      </w:r>
      <w:r>
        <w:rPr>
          <w:i/>
        </w:rPr>
        <w:t xml:space="preserve"> responsables des cours concernés.</w:t>
      </w:r>
    </w:p>
    <w:p>
      <w:pPr>
        <w:spacing/>
        <w:rPr>
          <w:i/>
        </w:rPr>
      </w:pPr>
    </w:p>
    <w:p>
      <w:pPr>
        <w:spacing/>
        <w:rPr>
          <w:i/>
        </w:rPr>
      </w:pPr>
      <w:r>
        <w:rPr>
          <w:i/>
        </w:rPr>
        <w:t xml:space="preserve">Le nombre de périodes hebdomadaires de cours suivies en tant qu’auditeur ou auditrice est en principe limité à quatre périodes par semestre.</w:t>
      </w:r>
    </w:p>
    <w:p>
      <w:pPr>
        <w:spacing/>
        <w:rPr>
          <w:i/>
        </w:rPr>
      </w:pPr>
    </w:p>
    <w:p>
      <w:pPr>
        <w:spacing/>
        <w:rPr>
          <w:i/>
        </w:rPr>
      </w:pPr>
      <w:r>
        <w:rPr>
          <w:i/>
        </w:rPr>
        <w:t xml:space="preserve">Un montant de CHF 100.- est perçu auprès de l’auditrice ou de l’auditeur pour chaque période hebdomadaire semestrielle suivie.</w:t>
      </w:r>
    </w:p>
    <w:p>
      <w:pPr>
        <w:spacing/>
        <w:rPr>
          <w:i/>
        </w:rPr>
      </w:pPr>
    </w:p>
    <w:p>
      <w:pPr>
        <w:spacing/>
        <w:rPr>
          <w:i/>
        </w:rPr>
      </w:pPr>
      <w:r>
        <w:rPr>
          <w:i/>
        </w:rPr>
        <w:t xml:space="preserve">Les dispositions prévues par la directive concernant le statut d’auditeur ou d’auditrice en vigueur s’appliquent.</w:t>
      </w:r>
    </w:p>
    <w:p>
      <w:pPr>
        <w:spacing/>
        <w:rPr>
          <w:b/>
          <w:sz w:val="24"/>
        </w:rPr>
      </w:pPr>
    </w:p>
    <w:p>
      <w:pPr>
        <w:spacing/>
        <w:rPr>
          <w:i/>
        </w:rPr>
      </w:pPr>
      <w:r>
        <w:rPr>
          <w:b/>
          <w:i/>
        </w:rPr>
        <w:t xml:space="preserve">Délais</w:t>
      </w:r>
      <w:r>
        <w:rPr>
          <w:i/>
        </w:rPr>
        <w:t xml:space="preserve"> : toute demande d’inscription au statut d’auditeur ou auditrice doit parvenir au Service académique dûment complétée </w:t>
      </w:r>
      <w:r>
        <w:rPr>
          <w:b/>
          <w:i/>
        </w:rPr>
        <w:t xml:space="preserve">au moins un mois avant le début du ou des cours</w:t>
      </w:r>
      <w:r>
        <w:rPr>
          <w:i/>
        </w:rPr>
        <w:t xml:space="preserve"> visés.</w:t>
      </w:r>
    </w:p>
    <w:p>
      <w:pPr>
        <w:spacing/>
        <w:rPr>
          <w:i/>
        </w:rPr>
      </w:pPr>
    </w:p>
    <w:p>
      <w:pPr>
        <w:spacing/>
        <w:rPr/>
      </w:pPr>
      <w:r>
        <w:rPr>
          <w:i/>
        </w:rPr>
        <w:t xml:space="preserve">Le présent formulaire est à retourner dans les délais susmentionnés dûment complété (avec les annexes) et signé au </w:t>
      </w:r>
      <w:r>
        <w:rPr>
          <w:b/>
          <w:i/>
        </w:rPr>
        <w:t xml:space="preserve">Service académique HEP-BEJUNE</w:t>
      </w:r>
      <w:r>
        <w:rPr>
          <w:i/>
        </w:rPr>
        <w:t xml:space="preserve"> par courriel 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i/>
        </w:rPr>
        <w:t xml:space="preserve">service.academique@hep-bejune.ch</w:t>
      </w:r>
      <w:r>
        <w:rPr/>
        <w:fldChar w:fldCharType="end"/>
      </w:r>
      <w:r>
        <w:rPr>
          <w:i/>
        </w:rPr>
        <w:t xml:space="preserve"> ou à l’adresse postale suivante : Service académique HEP-BEJUNE, ch. de la Ciblerie 45, 2503 Bienne.</w:t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Coordonnées personnelles</w:t>
      </w:r>
    </w:p>
    <w:p>
      <w:pPr>
        <w:tabs>
          <w:tab w:val="left" w:pos="993"/>
          <w:tab w:val="left" w:pos="8647"/>
        </w:tabs>
        <w:spacing/>
        <w:rPr>
          <w:b/>
        </w:rPr>
      </w:pPr>
    </w:p>
    <w:p>
      <w:pPr>
        <w:tabs>
          <w:tab w:val="left" w:pos="993"/>
          <w:tab w:val="left" w:pos="8647"/>
        </w:tabs>
        <w:spacing w:before="120"/>
        <w:rPr>
          <w:b/>
        </w:rPr>
      </w:pPr>
      <w:r>
        <w:rPr>
          <w:rFonts w:asciiTheme="majorHAnsi" w:hAnsiTheme="majorHAnsi" w:eastAsia="MS Gothic" w:cstheme="majorHAnsi"/>
        </w:rPr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bookmarkStart w:id="3" w:name="CaseACocher1"/>
      <w:r>
        <w:rPr>
          <w:rFonts w:asciiTheme="majorHAnsi" w:hAnsiTheme="majorHAnsi" w:eastAsia="MS Gothic" w:cstheme="majorHAnsi"/>
        </w:rPr>
        <w:t xml:space="preserve"> FORMCHECKBOX </w:t>
      </w:r>
      <w:r>
        <w:rPr>
          <w:rFonts w:asciiTheme="majorHAnsi" w:hAnsiTheme="majorHAnsi" w:eastAsia="MS Gothic" w:cstheme="majorHAnsi"/>
        </w:rPr>
        <w:fldChar w:fldCharType="separate"/>
      </w:r>
      <w:r>
        <w:rPr>
          <w:rFonts w:asciiTheme="majorHAnsi" w:hAnsiTheme="majorHAnsi" w:eastAsia="MS Gothic" w:cstheme="majorHAnsi"/>
        </w:rPr>
        <w:fldChar w:fldCharType="end"/>
      </w:r>
      <w:bookmarkEnd w:id="3"/>
      <w:r>
        <w:rPr>
          <w:rFonts w:ascii="MS Gothic" w:hAnsi="MS Gothic" w:eastAsia="MS Gothic" w:hint="eastAsia"/>
          <w:b/>
        </w:rPr>
        <w:t xml:space="preserve"> </w:t>
      </w:r>
      <w:r>
        <w:rPr>
          <w:b/>
        </w:rPr>
        <w:t xml:space="preserve">Madame          </w:t>
      </w:r>
      <w:r>
        <w:rPr>
          <w:rFonts w:asciiTheme="majorHAnsi" w:hAnsiTheme="majorHAnsi" w:eastAsia="MS Gothic" w:cstheme="majorHAnsi"/>
        </w:rPr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r>
        <w:rPr>
          <w:rFonts w:asciiTheme="majorHAnsi" w:hAnsiTheme="majorHAnsi" w:eastAsia="MS Gothic" w:cstheme="majorHAnsi"/>
        </w:rPr>
        <w:t xml:space="preserve"> FORMCHECKBOX </w:t>
      </w:r>
      <w:r>
        <w:rPr>
          <w:rFonts w:asciiTheme="majorHAnsi" w:hAnsiTheme="majorHAnsi" w:eastAsia="MS Gothic" w:cstheme="majorHAnsi"/>
        </w:rPr>
        <w:fldChar w:fldCharType="separate"/>
      </w:r>
      <w:r>
        <w:rPr>
          <w:rFonts w:asciiTheme="majorHAnsi" w:hAnsiTheme="majorHAnsi" w:eastAsia="MS Gothic" w:cstheme="majorHAnsi"/>
        </w:rPr>
        <w:fldChar w:fldCharType="end"/>
      </w:r>
      <w:r>
        <w:rPr>
          <w:rFonts w:eastAsia="MS Gothic"/>
        </w:rPr>
        <w:t xml:space="preserve"> </w:t>
      </w:r>
      <w:r>
        <w:rPr>
          <w:b/>
        </w:rPr>
        <w:t xml:space="preserve">Monsieur</w:t>
      </w:r>
    </w:p>
    <w:p>
      <w:pPr>
        <w:tabs>
          <w:tab w:val="left" w:leader="dot" w:pos="4395"/>
          <w:tab w:val="left" w:pos="6982"/>
          <w:tab w:val="left" w:pos="8647"/>
        </w:tabs>
        <w:spacing w:before="120"/>
        <w:rPr>
          <w:b/>
        </w:rPr>
      </w:pPr>
      <w:r>
        <w:rPr>
          <w:b/>
        </w:rPr>
        <w:t xml:space="preserve">Prénom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bookmarkStart w:id="4" w:name="Texte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4"/>
    </w:p>
    <w:p>
      <w:pPr>
        <w:tabs>
          <w:tab w:val="left" w:leader="dot" w:pos="4395"/>
          <w:tab w:val="left" w:pos="6982"/>
          <w:tab w:val="left" w:pos="8647"/>
        </w:tabs>
        <w:spacing w:before="120"/>
        <w:rPr/>
      </w:pPr>
      <w:r>
        <w:rPr>
          <w:b/>
        </w:rPr>
        <w:t xml:space="preserve">Nom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Date de naissance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Adresse et n°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NPA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>
          <w:b/>
        </w:rPr>
      </w:pPr>
      <w:r>
        <w:rPr>
          <w:b/>
        </w:rPr>
        <w:t xml:space="preserve">Localité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>
          <w:b/>
        </w:rPr>
      </w:pPr>
      <w:r>
        <w:rPr>
          <w:b/>
        </w:rPr>
        <w:t xml:space="preserve">Tél. privé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Courriel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bookmarkStart w:id="5" w:name="_GoBack"/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bookmarkEnd w:id="5"/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No AVS (si connu)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Je souhaite m’inscrire au/x cours suivant/s :</w:t>
      </w:r>
    </w:p>
    <w:p>
      <w:pPr>
        <w:spacing/>
        <w:rPr>
          <w:b/>
          <w:sz w:val="24"/>
        </w:rPr>
      </w:pPr>
    </w:p>
    <w:p>
      <w:pPr>
        <w:spacing w:before="120"/>
        <w:rPr/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Période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240"/>
        <w:rPr>
          <w:b/>
        </w:rPr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Période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240"/>
        <w:rPr>
          <w:b/>
        </w:rPr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Période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240"/>
        <w:rPr>
          <w:b/>
        </w:rPr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  <w:r>
        <w:rPr>
          <w:b/>
        </w:rPr>
        <w:t xml:space="preserve">Période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Signature</w:t>
      </w:r>
    </w:p>
    <w:p>
      <w:pPr>
        <w:spacing/>
        <w:rPr/>
      </w:pPr>
    </w:p>
    <w:p>
      <w:pPr>
        <w:tabs>
          <w:tab w:val="left" w:pos="4962"/>
        </w:tabs>
        <w:spacing/>
        <w:rPr/>
      </w:pPr>
      <w:r>
        <w:rPr/>
        <w:t xml:space="preserve">Lieu et date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r>
        <w:rPr/>
        <w:tab/>
        <w:t xml:space="preserve"/>
      </w:r>
    </w:p>
    <w:p>
      <w:pPr>
        <w:tabs>
          <w:tab w:val="left" w:pos="4962"/>
        </w:tabs>
        <w:spacing/>
        <w:rPr/>
      </w:pPr>
    </w:p>
    <w:p>
      <w:pPr>
        <w:tabs>
          <w:tab w:val="left" w:pos="4962"/>
        </w:tabs>
        <w:spacing/>
        <w:rPr>
          <w:b/>
        </w:rPr>
      </w:pPr>
    </w:p>
    <w:p>
      <w:pPr>
        <w:tabs>
          <w:tab w:val="left" w:pos="4962"/>
        </w:tabs>
        <w:spacing/>
        <w:rPr>
          <w:b/>
        </w:rPr>
      </w:pPr>
    </w:p>
    <w:p>
      <w:pPr>
        <w:tabs>
          <w:tab w:val="left" w:pos="4962"/>
        </w:tabs>
        <w:spacing/>
        <w:rPr>
          <w:b/>
        </w:rPr>
      </w:pPr>
      <w:r>
        <w:rPr>
          <w:b/>
        </w:rPr>
        <w:t xml:space="preserve">Signature : </w:t>
      </w:r>
      <w:r>
        <w:rPr/>
        <w:t xml:space="preserve">………………………</w:t>
      </w:r>
      <w:r>
        <w:rPr>
          <w:b/>
        </w:rPr>
        <w:t xml:space="preserve">   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Annexe à joindre</w:t>
      </w:r>
    </w:p>
    <w:p>
      <w:pPr>
        <w:pStyle w:val="HEPPuce"/>
        <w:spacing/>
        <w:rPr/>
      </w:pPr>
      <w:r>
        <w:rPr/>
        <w:t xml:space="preserve">Copie de la carte d’identité (recto-verso) ou du passeport valide.</w:t>
      </w:r>
    </w:p>
    <w:p>
      <w:pPr>
        <w:spacing/>
        <w:rPr/>
      </w:pP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 xml:space="preserve"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ab/>
      <w:t xml:space="preserve"/>
    </w:r>
    <w:r>
      <w:rPr/>
      <w:t xml:space="preserve">P2.2.2-4395 / 21.10.2024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 xml:space="preserve"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ab/>
      <w:t xml:space="preserve"/>
    </w:r>
    <w:r>
      <w:rPr/>
      <w:t xml:space="preserve">P2.2.2-4395 / 21.10.2024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académique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7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679C291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0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bWjFaAAJgaPVdqk7cLrXmzUTQw/mkojuZsKNjwuWoWaGiJow5+gaCFWOj3lSORx7uoLWgFGfyT393Mptp5U4Q==" w:salt="Wl9InZn9Hydo/8/8h5o0sA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1"/>
    </w:numPr>
    <w:pPr>
      <w:numPr>
        <w:numId w:val="11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1"/>
    </w:numPr>
    <w:pPr>
      <w:numPr>
        <w:ilvl w:val="2"/>
        <w:numId w:val="11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4"/>
    </w:numPr>
    <w:pPr>
      <w:numPr>
        <w:numId w:val="14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7"/>
    </w:numPr>
    <w:pPr>
      <w:numPr>
        <w:numId w:val="7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108F7-E6ED-4CFB-A6A9-E67DBDC953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10</TotalTime>
  <Pages>2</Pages>
  <Words>366</Words>
  <Characters>2015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3</cp:revision>
  <dcterms:created xsi:type="dcterms:W3CDTF">2024-10-21T13:04:00Z</dcterms:created>
  <dcterms:modified xsi:type="dcterms:W3CDTF">2024-10-21T13:17:00Z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22/10/2024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21/10/2024</vt:lpstr>
  </property>
  <property fmtid="{D5CDD505-2E9C-101B-9397-08002B2CF9AE}" name="QMP-Checker" pid="6">
    <vt:lpstr>Livi Christian</vt:lpstr>
  </property>
  <property fmtid="{D5CDD505-2E9C-101B-9397-08002B2CF9AE}" name="QMP-CheckDate" pid="7">
    <vt:lpstr>21/10/2024</vt:lpstr>
  </property>
  <property fmtid="{D5CDD505-2E9C-101B-9397-08002B2CF9AE}" name="QMP-Checkout" pid="8">
    <vt:lpstr>N</vt:lpstr>
  </property>
  <property fmtid="{D5CDD505-2E9C-101B-9397-08002B2CF9AE}" name="Createdate" pid="9">
    <vt:lpstr>21/10/2024</vt:lpstr>
  </property>
  <property fmtid="{D5CDD505-2E9C-101B-9397-08002B2CF9AE}" name="QMP-Label" pid="10">
    <vt:lpstr>FM_Formulaire d'inscription auditrice et auditeur</vt:lpstr>
  </property>
  <property fmtid="{D5CDD505-2E9C-101B-9397-08002B2CF9AE}" name="QMP-Nr" pid="11">
    <vt:lpstr>P2.2.2-4395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22/10/2024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22/10/2024</vt:lpstr>
  </property>
  <property fmtid="{D5CDD505-2E9C-101B-9397-08002B2CF9AE}" name="QMP-Version" pid="18">
    <vt:lpstr>1.3</vt:lpstr>
  </property>
  <property fmtid="{D5CDD505-2E9C-101B-9397-08002B2CF9AE}" name="QMP-ValidTo" pid="19">
    <vt:lpstr/>
  </property>
</Properties>
</file>